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E5" w:rsidRPr="001D10E5" w:rsidRDefault="001D10E5" w:rsidP="001D10E5">
      <w:pPr>
        <w:numPr>
          <w:ilvl w:val="0"/>
          <w:numId w:val="1"/>
        </w:numPr>
        <w:shd w:val="clear" w:color="auto" w:fill="FFFFFF"/>
        <w:spacing w:after="0" w:line="260" w:lineRule="atLeast"/>
        <w:ind w:left="375"/>
        <w:rPr>
          <w:rFonts w:ascii="Verdana" w:eastAsia="Times New Roman" w:hAnsi="Verdana" w:cs="Times New Roman"/>
          <w:color w:val="333333"/>
          <w:sz w:val="20"/>
          <w:szCs w:val="20"/>
          <w:lang w:eastAsia="ru-RU"/>
        </w:rPr>
      </w:pPr>
      <w:bookmarkStart w:id="0" w:name="_GoBack"/>
    </w:p>
    <w:tbl>
      <w:tblPr>
        <w:tblW w:w="0" w:type="auto"/>
        <w:tblInd w:w="375" w:type="dxa"/>
        <w:tblCellMar>
          <w:top w:w="75" w:type="dxa"/>
          <w:left w:w="75" w:type="dxa"/>
          <w:bottom w:w="75" w:type="dxa"/>
          <w:right w:w="75" w:type="dxa"/>
        </w:tblCellMar>
        <w:tblLook w:val="04A0" w:firstRow="1" w:lastRow="0" w:firstColumn="1" w:lastColumn="0" w:noHBand="0" w:noVBand="1"/>
      </w:tblPr>
      <w:tblGrid>
        <w:gridCol w:w="1452"/>
        <w:gridCol w:w="7678"/>
      </w:tblGrid>
      <w:tr w:rsidR="001D10E5" w:rsidRPr="001D10E5" w:rsidTr="001D10E5">
        <w:tc>
          <w:tcPr>
            <w:tcW w:w="0" w:type="auto"/>
            <w:tcBorders>
              <w:top w:val="outset" w:sz="6" w:space="0" w:color="AFAFAF"/>
              <w:left w:val="outset" w:sz="6" w:space="0" w:color="AFAFAF"/>
              <w:bottom w:val="outset" w:sz="6" w:space="0" w:color="AFAFAF"/>
              <w:right w:val="outset" w:sz="6" w:space="0" w:color="AFAFAF"/>
            </w:tcBorders>
            <w:hideMark/>
          </w:tcPr>
          <w:bookmarkEnd w:id="0"/>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b/>
                <w:bCs/>
                <w:sz w:val="20"/>
                <w:szCs w:val="20"/>
                <w:lang w:eastAsia="ru-RU"/>
              </w:rPr>
              <w:t>Вопрос:</w:t>
            </w:r>
          </w:p>
        </w:tc>
        <w:tc>
          <w:tcPr>
            <w:tcW w:w="0" w:type="auto"/>
            <w:tcBorders>
              <w:top w:val="outset" w:sz="6" w:space="0" w:color="AFAFAF"/>
              <w:left w:val="outset" w:sz="6" w:space="0" w:color="AFAFAF"/>
              <w:bottom w:val="outset" w:sz="6" w:space="0" w:color="AFAFAF"/>
              <w:right w:val="outset" w:sz="6" w:space="0" w:color="AFAFAF"/>
            </w:tcBorders>
            <w:hideMark/>
          </w:tcPr>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b/>
                <w:bCs/>
                <w:sz w:val="20"/>
                <w:szCs w:val="20"/>
                <w:lang w:eastAsia="ru-RU"/>
              </w:rPr>
              <w:t>Ответ:</w:t>
            </w:r>
          </w:p>
        </w:tc>
      </w:tr>
      <w:tr w:rsidR="001D10E5" w:rsidRPr="001D10E5" w:rsidTr="001D10E5">
        <w:tc>
          <w:tcPr>
            <w:tcW w:w="0" w:type="auto"/>
            <w:tcBorders>
              <w:top w:val="outset" w:sz="6" w:space="0" w:color="AFAFAF"/>
              <w:left w:val="outset" w:sz="6" w:space="0" w:color="AFAFAF"/>
              <w:bottom w:val="outset" w:sz="6" w:space="0" w:color="AFAFAF"/>
              <w:right w:val="outset" w:sz="6" w:space="0" w:color="AFAFAF"/>
            </w:tcBorders>
            <w:hideMark/>
          </w:tcPr>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Допускается ли размещение сайта на технических площадках вне Российской Федерации?</w:t>
            </w:r>
          </w:p>
        </w:tc>
        <w:tc>
          <w:tcPr>
            <w:tcW w:w="0" w:type="auto"/>
            <w:tcBorders>
              <w:top w:val="outset" w:sz="6" w:space="0" w:color="AFAFAF"/>
              <w:left w:val="outset" w:sz="6" w:space="0" w:color="AFAFAF"/>
              <w:bottom w:val="outset" w:sz="6" w:space="0" w:color="AFAFAF"/>
              <w:right w:val="outset" w:sz="6" w:space="0" w:color="AFAFAF"/>
            </w:tcBorders>
            <w:hideMark/>
          </w:tcPr>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Размещать сайт можно только в Российской Федерации. </w:t>
            </w:r>
            <w:r w:rsidRPr="001D10E5">
              <w:rPr>
                <w:rFonts w:ascii="Times New Roman" w:eastAsia="Times New Roman" w:hAnsi="Times New Roman" w:cs="Times New Roman"/>
                <w:noProof/>
                <w:sz w:val="20"/>
                <w:szCs w:val="20"/>
                <w:lang w:eastAsia="ru-RU"/>
              </w:rPr>
              <w:drawing>
                <wp:anchor distT="19050" distB="19050" distL="38100" distR="38100" simplePos="0" relativeHeight="251659264" behindDoc="0" locked="0" layoutInCell="1" allowOverlap="0" wp14:anchorId="195EE59F" wp14:editId="689BBFA7">
                  <wp:simplePos x="0" y="0"/>
                  <wp:positionH relativeFrom="column">
                    <wp:align>left</wp:align>
                  </wp:positionH>
                  <wp:positionV relativeFrom="line">
                    <wp:posOffset>0</wp:posOffset>
                  </wp:positionV>
                  <wp:extent cx="1428750" cy="952500"/>
                  <wp:effectExtent l="0" t="0" r="0" b="0"/>
                  <wp:wrapSquare wrapText="bothSides"/>
                  <wp:docPr id="1" name="Рисунок 1" descr="Штрафы Роскомнад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трафы Роскомнадзор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0E5">
              <w:rPr>
                <w:rFonts w:ascii="Times New Roman" w:eastAsia="Times New Roman" w:hAnsi="Times New Roman" w:cs="Times New Roman"/>
                <w:sz w:val="20"/>
                <w:szCs w:val="20"/>
                <w:lang w:eastAsia="ru-RU"/>
              </w:rPr>
              <w:t>За нарушение предусмотрен штраф:</w:t>
            </w:r>
          </w:p>
          <w:p w:rsidR="001D10E5" w:rsidRPr="001D10E5" w:rsidRDefault="001D10E5" w:rsidP="001D10E5">
            <w:pPr>
              <w:numPr>
                <w:ilvl w:val="8"/>
                <w:numId w:val="1"/>
              </w:numPr>
              <w:spacing w:after="0" w:line="240" w:lineRule="auto"/>
              <w:ind w:left="300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должностным лицам - от 3000 до 5000 рублей;</w:t>
            </w:r>
          </w:p>
          <w:p w:rsidR="001D10E5" w:rsidRPr="001D10E5" w:rsidRDefault="001D10E5" w:rsidP="001D10E5">
            <w:pPr>
              <w:numPr>
                <w:ilvl w:val="8"/>
                <w:numId w:val="1"/>
              </w:numPr>
              <w:spacing w:after="0" w:line="240" w:lineRule="auto"/>
              <w:ind w:left="300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юридическим лицам - от 30000 до 50000 рублей.</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w:t>
            </w:r>
            <w:r w:rsidRPr="001D10E5">
              <w:rPr>
                <w:rFonts w:ascii="Times New Roman" w:eastAsia="Times New Roman" w:hAnsi="Times New Roman" w:cs="Times New Roman"/>
                <w:b/>
                <w:bCs/>
                <w:sz w:val="20"/>
                <w:szCs w:val="20"/>
                <w:lang w:eastAsia="ru-RU"/>
              </w:rPr>
              <w:t>Основание: </w:t>
            </w:r>
            <w:hyperlink r:id="rId7" w:tgtFrame="_blank" w:history="1">
              <w:r w:rsidRPr="001D10E5">
                <w:rPr>
                  <w:rFonts w:ascii="Times New Roman" w:eastAsia="Times New Roman" w:hAnsi="Times New Roman" w:cs="Times New Roman"/>
                  <w:b/>
                  <w:bCs/>
                  <w:color w:val="666666"/>
                  <w:sz w:val="20"/>
                  <w:szCs w:val="20"/>
                  <w:lang w:eastAsia="ru-RU"/>
                </w:rPr>
                <w:t>Федеральный закон Российской Федерации от 31 декабря 2014 г. N 531-ФЗ "О внесении изменений в статьи 13 и 14 Федерального закона "Об информации, информационных технологиях и о защите информации" и Кодекс Российской Федерации об административных правонарушениях"</w:t>
              </w:r>
            </w:hyperlink>
          </w:p>
        </w:tc>
      </w:tr>
    </w:tbl>
    <w:p w:rsidR="001D10E5" w:rsidRPr="001D10E5" w:rsidRDefault="001D10E5" w:rsidP="001D10E5">
      <w:pPr>
        <w:numPr>
          <w:ilvl w:val="0"/>
          <w:numId w:val="1"/>
        </w:numPr>
        <w:shd w:val="clear" w:color="auto" w:fill="FFFFFF"/>
        <w:spacing w:after="0" w:line="260" w:lineRule="atLeast"/>
        <w:ind w:left="375"/>
        <w:rPr>
          <w:rFonts w:ascii="Verdana" w:eastAsia="Times New Roman" w:hAnsi="Verdana" w:cs="Times New Roman"/>
          <w:b/>
          <w:bCs/>
          <w:color w:val="333333"/>
          <w:sz w:val="20"/>
          <w:szCs w:val="20"/>
          <w:lang w:eastAsia="ru-RU"/>
        </w:rPr>
      </w:pPr>
      <w:r w:rsidRPr="001D10E5">
        <w:rPr>
          <w:rFonts w:ascii="Verdana" w:eastAsia="Times New Roman" w:hAnsi="Verdana" w:cs="Times New Roman"/>
          <w:b/>
          <w:bCs/>
          <w:color w:val="333333"/>
          <w:sz w:val="20"/>
          <w:szCs w:val="20"/>
          <w:lang w:eastAsia="ru-RU"/>
        </w:rPr>
        <w:t>Требования закона "Об образовании в РФ" к сайтам образовательных организаций</w:t>
      </w:r>
    </w:p>
    <w:tbl>
      <w:tblPr>
        <w:tblW w:w="5000" w:type="pct"/>
        <w:tblCellSpacing w:w="0" w:type="dxa"/>
        <w:tblInd w:w="375"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9535"/>
      </w:tblGrid>
      <w:tr w:rsidR="001D10E5" w:rsidRPr="001D10E5" w:rsidTr="001D10E5">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b/>
                <w:bCs/>
                <w:sz w:val="20"/>
                <w:szCs w:val="20"/>
                <w:lang w:eastAsia="ru-RU"/>
              </w:rPr>
              <w:t>Основание:</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hyperlink r:id="rId8" w:tgtFrame="_blank" w:history="1">
              <w:r w:rsidRPr="001D10E5">
                <w:rPr>
                  <w:rFonts w:ascii="Times New Roman" w:eastAsia="Times New Roman" w:hAnsi="Times New Roman" w:cs="Times New Roman"/>
                  <w:b/>
                  <w:bCs/>
                  <w:color w:val="666666"/>
                  <w:sz w:val="20"/>
                  <w:szCs w:val="20"/>
                  <w:lang w:eastAsia="ru-RU"/>
                </w:rPr>
                <w:t>Федеральный закон Российской Федерации от 29 декабря 2012 г. N 273-ФЗ "Об образовании в Российской Федерации". Статьи 28, 29. </w:t>
              </w:r>
            </w:hyperlink>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b/>
                <w:bCs/>
                <w:sz w:val="20"/>
                <w:szCs w:val="20"/>
                <w:lang w:eastAsia="ru-RU"/>
              </w:rPr>
              <w:t>Основные положения:</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За создание и ведение сайта отвечает образовательная организация.</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1D10E5">
              <w:rPr>
                <w:rFonts w:ascii="Times New Roman" w:eastAsia="Times New Roman" w:hAnsi="Times New Roman" w:cs="Times New Roman"/>
                <w:sz w:val="20"/>
                <w:szCs w:val="20"/>
                <w:lang w:eastAsia="ru-RU"/>
              </w:rPr>
              <w:t>к</w:t>
            </w:r>
            <w:proofErr w:type="gramEnd"/>
            <w:r w:rsidRPr="001D10E5">
              <w:rPr>
                <w:rFonts w:ascii="Times New Roman" w:eastAsia="Times New Roman" w:hAnsi="Times New Roman" w:cs="Times New Roman"/>
                <w:sz w:val="20"/>
                <w:szCs w:val="20"/>
                <w:lang w:eastAsia="ru-RU"/>
              </w:rPr>
              <w:t xml:space="preserve"> </w:t>
            </w:r>
            <w:proofErr w:type="gramStart"/>
            <w:r w:rsidRPr="001D10E5">
              <w:rPr>
                <w:rFonts w:ascii="Times New Roman" w:eastAsia="Times New Roman" w:hAnsi="Times New Roman" w:cs="Times New Roman"/>
                <w:sz w:val="20"/>
                <w:szCs w:val="20"/>
                <w:lang w:eastAsia="ru-RU"/>
              </w:rPr>
              <w:t>таким</w:t>
            </w:r>
            <w:proofErr w:type="gramEnd"/>
            <w:r w:rsidRPr="001D10E5">
              <w:rPr>
                <w:rFonts w:ascii="Times New Roman" w:eastAsia="Times New Roman" w:hAnsi="Times New Roman" w:cs="Times New Roman"/>
                <w:sz w:val="20"/>
                <w:szCs w:val="20"/>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2. Образовательные организации обеспечивают открытость и доступность:</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1) информации: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D10E5">
              <w:rPr>
                <w:rFonts w:ascii="Times New Roman" w:eastAsia="Times New Roman" w:hAnsi="Times New Roman" w:cs="Times New Roman"/>
                <w:sz w:val="20"/>
                <w:szCs w:val="20"/>
                <w:lang w:eastAsia="ru-RU"/>
              </w:rPr>
              <w:t>ии и ее</w:t>
            </w:r>
            <w:proofErr w:type="gramEnd"/>
            <w:r w:rsidRPr="001D10E5">
              <w:rPr>
                <w:rFonts w:ascii="Times New Roman" w:eastAsia="Times New Roman" w:hAnsi="Times New Roman" w:cs="Times New Roman"/>
                <w:sz w:val="20"/>
                <w:szCs w:val="20"/>
                <w:lang w:eastAsia="ru-RU"/>
              </w:rPr>
              <w:t xml:space="preserve"> филиалов (при наличии), режиме, графике работы, контактных телефонах и об адресах электронной почты;</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б) о структуре и об органах управления образовательной организацией;</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д) о языках образования;</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е) о федеральных государственных образовательных стандартах, об образовательных стандартах (при их наличии);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з) о персональном составе педагогических работников с указанием уровня образования, квалификации и опыта работы;</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proofErr w:type="gramStart"/>
            <w:r w:rsidRPr="001D10E5">
              <w:rPr>
                <w:rFonts w:ascii="Times New Roman" w:eastAsia="Times New Roman" w:hAnsi="Times New Roman" w:cs="Times New Roman"/>
                <w:sz w:val="20"/>
                <w:szCs w:val="20"/>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1D10E5">
              <w:rPr>
                <w:rFonts w:ascii="Times New Roman" w:eastAsia="Times New Roman" w:hAnsi="Times New Roman" w:cs="Times New Roman"/>
                <w:sz w:val="20"/>
                <w:szCs w:val="20"/>
                <w:lang w:eastAsia="ru-RU"/>
              </w:rPr>
              <w:t xml:space="preserve"> всем вступительным испытаниям, а также о результатах перевода, восстановления и отчисления;</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proofErr w:type="gramStart"/>
            <w:r w:rsidRPr="001D10E5">
              <w:rPr>
                <w:rFonts w:ascii="Times New Roman" w:eastAsia="Times New Roman" w:hAnsi="Times New Roman" w:cs="Times New Roman"/>
                <w:sz w:val="20"/>
                <w:szCs w:val="2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xml:space="preserve">н) о наличии и об условиях предоставления </w:t>
            </w:r>
            <w:proofErr w:type="gramStart"/>
            <w:r w:rsidRPr="001D10E5">
              <w:rPr>
                <w:rFonts w:ascii="Times New Roman" w:eastAsia="Times New Roman" w:hAnsi="Times New Roman" w:cs="Times New Roman"/>
                <w:sz w:val="20"/>
                <w:szCs w:val="20"/>
                <w:lang w:eastAsia="ru-RU"/>
              </w:rPr>
              <w:t>обучающимся</w:t>
            </w:r>
            <w:proofErr w:type="gramEnd"/>
            <w:r w:rsidRPr="001D10E5">
              <w:rPr>
                <w:rFonts w:ascii="Times New Roman" w:eastAsia="Times New Roman" w:hAnsi="Times New Roman" w:cs="Times New Roman"/>
                <w:sz w:val="20"/>
                <w:szCs w:val="20"/>
                <w:lang w:eastAsia="ru-RU"/>
              </w:rPr>
              <w:t xml:space="preserve"> стипендий, мер социальной поддержки;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proofErr w:type="gramStart"/>
            <w:r w:rsidRPr="001D10E5">
              <w:rPr>
                <w:rFonts w:ascii="Times New Roman" w:eastAsia="Times New Roman" w:hAnsi="Times New Roman" w:cs="Times New Roman"/>
                <w:sz w:val="20"/>
                <w:szCs w:val="20"/>
                <w:lang w:eastAsia="ru-RU"/>
              </w:rPr>
              <w:t xml:space="preserve">о) о наличии общежития, интерната, количестве жилых помещений в общежитии, интернате для </w:t>
            </w:r>
            <w:r w:rsidRPr="001D10E5">
              <w:rPr>
                <w:rFonts w:ascii="Times New Roman" w:eastAsia="Times New Roman" w:hAnsi="Times New Roman" w:cs="Times New Roman"/>
                <w:sz w:val="20"/>
                <w:szCs w:val="20"/>
                <w:lang w:eastAsia="ru-RU"/>
              </w:rPr>
              <w:lastRenderedPageBreak/>
              <w:t>иногородних обучающихся, формировании платы за проживание в общежитии;</w:t>
            </w:r>
            <w:proofErr w:type="gramEnd"/>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р) о поступлении финансовых и материальных средств и об их расходовании по итогам финансового года;</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с) о трудоустройстве выпускников;</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2) копий:</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а) устава образовательной организации;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б) лицензии на осуществление образовательной деятельности (с приложениями);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в) свидетельства о государственной аккредитации (с приложениями);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proofErr w:type="gramStart"/>
            <w:r w:rsidRPr="001D10E5">
              <w:rPr>
                <w:rFonts w:ascii="Times New Roman" w:eastAsia="Times New Roman" w:hAnsi="Times New Roman" w:cs="Times New Roman"/>
                <w:sz w:val="20"/>
                <w:szCs w:val="2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xml:space="preserve">3) отчета о результатах </w:t>
            </w:r>
            <w:proofErr w:type="spellStart"/>
            <w:r w:rsidRPr="001D10E5">
              <w:rPr>
                <w:rFonts w:ascii="Times New Roman" w:eastAsia="Times New Roman" w:hAnsi="Times New Roman" w:cs="Times New Roman"/>
                <w:sz w:val="20"/>
                <w:szCs w:val="20"/>
                <w:lang w:eastAsia="ru-RU"/>
              </w:rPr>
              <w:t>самообследования</w:t>
            </w:r>
            <w:proofErr w:type="spellEnd"/>
            <w:r w:rsidRPr="001D10E5">
              <w:rPr>
                <w:rFonts w:ascii="Times New Roman" w:eastAsia="Times New Roman" w:hAnsi="Times New Roman" w:cs="Times New Roman"/>
                <w:sz w:val="20"/>
                <w:szCs w:val="20"/>
                <w:lang w:eastAsia="ru-RU"/>
              </w:rPr>
              <w:t xml:space="preserve">. </w:t>
            </w:r>
            <w:proofErr w:type="gramStart"/>
            <w:r w:rsidRPr="001D10E5">
              <w:rPr>
                <w:rFonts w:ascii="Times New Roman" w:eastAsia="Times New Roman" w:hAnsi="Times New Roman" w:cs="Times New Roman"/>
                <w:sz w:val="20"/>
                <w:szCs w:val="20"/>
                <w:lang w:eastAsia="ru-RU"/>
              </w:rPr>
              <w:t xml:space="preserve">Показатели деятельности образовательной организации, подлежащей </w:t>
            </w:r>
            <w:proofErr w:type="spellStart"/>
            <w:r w:rsidRPr="001D10E5">
              <w:rPr>
                <w:rFonts w:ascii="Times New Roman" w:eastAsia="Times New Roman" w:hAnsi="Times New Roman" w:cs="Times New Roman"/>
                <w:sz w:val="20"/>
                <w:szCs w:val="20"/>
                <w:lang w:eastAsia="ru-RU"/>
              </w:rPr>
              <w:t>самообследованию</w:t>
            </w:r>
            <w:proofErr w:type="spellEnd"/>
            <w:r w:rsidRPr="001D10E5">
              <w:rPr>
                <w:rFonts w:ascii="Times New Roman" w:eastAsia="Times New Roman" w:hAnsi="Times New Roman" w:cs="Times New Roman"/>
                <w:sz w:val="20"/>
                <w:szCs w:val="20"/>
                <w:lang w:eastAsia="ru-RU"/>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1D10E5">
              <w:rPr>
                <w:rFonts w:ascii="Times New Roman" w:eastAsia="Times New Roman" w:hAnsi="Times New Roman" w:cs="Times New Roman"/>
                <w:sz w:val="20"/>
                <w:szCs w:val="20"/>
                <w:lang w:eastAsia="ru-RU"/>
              </w:rPr>
              <w:t>обучения</w:t>
            </w:r>
            <w:proofErr w:type="gramEnd"/>
            <w:r w:rsidRPr="001D10E5">
              <w:rPr>
                <w:rFonts w:ascii="Times New Roman" w:eastAsia="Times New Roman" w:hAnsi="Times New Roman" w:cs="Times New Roman"/>
                <w:sz w:val="20"/>
                <w:szCs w:val="20"/>
                <w:lang w:eastAsia="ru-RU"/>
              </w:rPr>
              <w:t xml:space="preserve"> по каждой образовательной программе;</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xml:space="preserve">3. </w:t>
            </w:r>
            <w:proofErr w:type="gramStart"/>
            <w:r w:rsidRPr="001D10E5">
              <w:rPr>
                <w:rFonts w:ascii="Times New Roman" w:eastAsia="Times New Roman" w:hAnsi="Times New Roman" w:cs="Times New Roman"/>
                <w:sz w:val="20"/>
                <w:szCs w:val="20"/>
                <w:lang w:eastAsia="ru-RU"/>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1D10E5">
              <w:rPr>
                <w:rFonts w:ascii="Times New Roman" w:eastAsia="Times New Roman" w:hAnsi="Times New Roman" w:cs="Times New Roman"/>
                <w:sz w:val="20"/>
                <w:szCs w:val="20"/>
                <w:lang w:eastAsia="ru-RU"/>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tc>
      </w:tr>
    </w:tbl>
    <w:p w:rsidR="001D10E5" w:rsidRPr="001D10E5" w:rsidRDefault="001D10E5" w:rsidP="001D10E5">
      <w:pPr>
        <w:numPr>
          <w:ilvl w:val="0"/>
          <w:numId w:val="1"/>
        </w:numPr>
        <w:shd w:val="clear" w:color="auto" w:fill="FFFFFF"/>
        <w:spacing w:after="0" w:line="260" w:lineRule="atLeast"/>
        <w:ind w:left="375"/>
        <w:rPr>
          <w:rFonts w:ascii="Verdana" w:eastAsia="Times New Roman" w:hAnsi="Verdana" w:cs="Times New Roman"/>
          <w:b/>
          <w:bCs/>
          <w:color w:val="333333"/>
          <w:sz w:val="20"/>
          <w:szCs w:val="20"/>
          <w:lang w:eastAsia="ru-RU"/>
        </w:rPr>
      </w:pPr>
      <w:r w:rsidRPr="001D10E5">
        <w:rPr>
          <w:rFonts w:ascii="Verdana" w:eastAsia="Times New Roman" w:hAnsi="Verdana" w:cs="Times New Roman"/>
          <w:b/>
          <w:bCs/>
          <w:color w:val="333333"/>
          <w:sz w:val="20"/>
          <w:szCs w:val="20"/>
          <w:lang w:eastAsia="ru-RU"/>
        </w:rPr>
        <w:lastRenderedPageBreak/>
        <w:t>Требования Постановления Правительства РФ №582 к сайтам образовательных организаций </w:t>
      </w:r>
    </w:p>
    <w:tbl>
      <w:tblPr>
        <w:tblW w:w="5000" w:type="pct"/>
        <w:tblCellSpacing w:w="0" w:type="dxa"/>
        <w:tblInd w:w="37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535"/>
      </w:tblGrid>
      <w:tr w:rsidR="001D10E5" w:rsidRPr="001D10E5" w:rsidTr="001D10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b/>
                <w:bCs/>
                <w:sz w:val="20"/>
                <w:szCs w:val="20"/>
                <w:lang w:eastAsia="ru-RU"/>
              </w:rPr>
              <w:t>Основание:</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hyperlink r:id="rId9" w:tgtFrame="_blank" w:history="1">
              <w:r w:rsidRPr="001D10E5">
                <w:rPr>
                  <w:rFonts w:ascii="Times New Roman" w:eastAsia="Times New Roman" w:hAnsi="Times New Roman" w:cs="Times New Roman"/>
                  <w:b/>
                  <w:bCs/>
                  <w:color w:val="666666"/>
                  <w:sz w:val="20"/>
                  <w:szCs w:val="20"/>
                  <w:lang w:eastAsia="ru-RU"/>
                </w:rPr>
                <w:t>Постановление Правительства Российской Федерации от 10 июля 2013 г. N 582</w:t>
              </w:r>
            </w:hyperlink>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b/>
                <w:bCs/>
                <w:sz w:val="20"/>
                <w:szCs w:val="20"/>
                <w:lang w:eastAsia="ru-RU"/>
              </w:rPr>
              <w:t>Основные положения:</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Утверждает правила размещения на официальном сайте образовательной организации и порядок обновления информации об образовательной организации.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Должна быть опубликована следующая информация о педагогических работниках:</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фамилия, имя, отчество (при наличии) работника;</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занимаемая должность (должности);</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преподаваемые дисциплины;</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ученая степень (при наличии);</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ученое звание (при наличии);</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наименование направления подготовки и (или) специальности;</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данные о повышении квалификации и (или) профессиональной переподготовке (при наличии);</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общий стаж работы;</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стаж работы по специальности;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Образовательная организация обновляет сведения, указанные в пунктах 3-5 настоящих Правил, не позднее 10 рабочих дней после их изменений.</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proofErr w:type="gramStart"/>
            <w:r w:rsidRPr="001D10E5">
              <w:rPr>
                <w:rFonts w:ascii="Times New Roman" w:eastAsia="Times New Roman" w:hAnsi="Times New Roman" w:cs="Times New Roman"/>
                <w:sz w:val="20"/>
                <w:szCs w:val="20"/>
                <w:lang w:eastAsia="ru-RU"/>
              </w:rPr>
              <w:t>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lastRenderedPageBreak/>
              <w:t>Технологические и программные средства, которые используются для функционирования официального сайта, должны обеспечивать:</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в) возможность копирования информации на резервный носитель, обеспечивающий ее восстановление;</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г) защиту от копирования авторских материалов.</w:t>
            </w:r>
          </w:p>
        </w:tc>
      </w:tr>
    </w:tbl>
    <w:p w:rsidR="001D10E5" w:rsidRPr="001D10E5" w:rsidRDefault="001D10E5" w:rsidP="001D10E5">
      <w:pPr>
        <w:numPr>
          <w:ilvl w:val="0"/>
          <w:numId w:val="2"/>
        </w:numPr>
        <w:shd w:val="clear" w:color="auto" w:fill="FFFFFF"/>
        <w:spacing w:after="0" w:line="260" w:lineRule="atLeast"/>
        <w:ind w:left="375"/>
        <w:rPr>
          <w:rFonts w:ascii="Verdana" w:eastAsia="Times New Roman" w:hAnsi="Verdana" w:cs="Times New Roman"/>
          <w:b/>
          <w:bCs/>
          <w:color w:val="333333"/>
          <w:sz w:val="20"/>
          <w:szCs w:val="20"/>
          <w:lang w:eastAsia="ru-RU"/>
        </w:rPr>
      </w:pPr>
      <w:r w:rsidRPr="001D10E5">
        <w:rPr>
          <w:rFonts w:ascii="Verdana" w:eastAsia="Times New Roman" w:hAnsi="Verdana" w:cs="Times New Roman"/>
          <w:b/>
          <w:bCs/>
          <w:color w:val="333333"/>
          <w:sz w:val="20"/>
          <w:szCs w:val="20"/>
          <w:lang w:eastAsia="ru-RU"/>
        </w:rPr>
        <w:lastRenderedPageBreak/>
        <w:t>Требования </w:t>
      </w:r>
      <w:proofErr w:type="spellStart"/>
      <w:r w:rsidRPr="001D10E5">
        <w:rPr>
          <w:rFonts w:ascii="Calibri" w:eastAsia="Times New Roman" w:hAnsi="Calibri" w:cs="Calibri"/>
          <w:b/>
          <w:bCs/>
          <w:color w:val="333333"/>
          <w:lang w:eastAsia="ru-RU"/>
        </w:rPr>
        <w:t>Рособрнадзора</w:t>
      </w:r>
      <w:proofErr w:type="spellEnd"/>
      <w:r w:rsidRPr="001D10E5">
        <w:rPr>
          <w:rFonts w:ascii="Calibri" w:eastAsia="Times New Roman" w:hAnsi="Calibri" w:cs="Calibri"/>
          <w:b/>
          <w:bCs/>
          <w:color w:val="333333"/>
          <w:lang w:eastAsia="ru-RU"/>
        </w:rPr>
        <w:t xml:space="preserve"> №785 к сайтам образовательных организаций</w:t>
      </w:r>
    </w:p>
    <w:tbl>
      <w:tblPr>
        <w:tblW w:w="5000" w:type="pct"/>
        <w:tblCellSpacing w:w="0" w:type="dxa"/>
        <w:tblInd w:w="37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535"/>
      </w:tblGrid>
      <w:tr w:rsidR="001D10E5" w:rsidRPr="001D10E5" w:rsidTr="001D10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b/>
                <w:bCs/>
                <w:sz w:val="20"/>
                <w:szCs w:val="20"/>
                <w:lang w:eastAsia="ru-RU"/>
              </w:rPr>
              <w:t>Основание:</w:t>
            </w:r>
            <w:r w:rsidRPr="001D10E5">
              <w:rPr>
                <w:rFonts w:ascii="Times New Roman" w:eastAsia="Times New Roman" w:hAnsi="Times New Roman" w:cs="Times New Roman"/>
                <w:sz w:val="20"/>
                <w:szCs w:val="20"/>
                <w:lang w:eastAsia="ru-RU"/>
              </w:rPr>
              <w:t> </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hyperlink r:id="rId10" w:tgtFrame="_blank" w:history="1">
              <w:r w:rsidRPr="001D10E5">
                <w:rPr>
                  <w:rFonts w:ascii="Times New Roman" w:eastAsia="Times New Roman" w:hAnsi="Times New Roman" w:cs="Times New Roman"/>
                  <w:b/>
                  <w:bCs/>
                  <w:color w:val="666666"/>
                  <w:sz w:val="20"/>
                  <w:szCs w:val="20"/>
                  <w:lang w:eastAsia="ru-RU"/>
                </w:rPr>
                <w:t xml:space="preserve">Приказ </w:t>
              </w:r>
              <w:proofErr w:type="spellStart"/>
              <w:r w:rsidRPr="001D10E5">
                <w:rPr>
                  <w:rFonts w:ascii="Times New Roman" w:eastAsia="Times New Roman" w:hAnsi="Times New Roman" w:cs="Times New Roman"/>
                  <w:b/>
                  <w:bCs/>
                  <w:color w:val="666666"/>
                  <w:sz w:val="20"/>
                  <w:szCs w:val="20"/>
                  <w:lang w:eastAsia="ru-RU"/>
                </w:rPr>
                <w:t>Рособрнадзора</w:t>
              </w:r>
              <w:proofErr w:type="spellEnd"/>
              <w:r w:rsidRPr="001D10E5">
                <w:rPr>
                  <w:rFonts w:ascii="Times New Roman" w:eastAsia="Times New Roman" w:hAnsi="Times New Roman" w:cs="Times New Roman"/>
                  <w:b/>
                  <w:bCs/>
                  <w:color w:val="666666"/>
                  <w:sz w:val="20"/>
                  <w:szCs w:val="20"/>
                  <w:lang w:eastAsia="ru-RU"/>
                </w:rPr>
                <w:t xml:space="preserve"> № 785 от 29.05.2014 "Требования к структуре официального сайта образовательной организации в сети Интернет и формату представления на нем информации"</w:t>
              </w:r>
            </w:hyperlink>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Внесение изменений: </w:t>
            </w:r>
            <w:hyperlink r:id="rId11" w:tgtFrame="_blank" w:tooltip="Приказ Рособрнадзора от 02.02.2016 N 134 " w:history="1">
              <w:proofErr w:type="gramStart"/>
              <w:r w:rsidRPr="001D10E5">
                <w:rPr>
                  <w:rFonts w:ascii="Times New Roman" w:eastAsia="Times New Roman" w:hAnsi="Times New Roman" w:cs="Times New Roman"/>
                  <w:b/>
                  <w:bCs/>
                  <w:color w:val="666666"/>
                  <w:sz w:val="20"/>
                  <w:szCs w:val="20"/>
                  <w:lang w:eastAsia="ru-RU"/>
                </w:rPr>
                <w:t xml:space="preserve">Приказ </w:t>
              </w:r>
              <w:proofErr w:type="spellStart"/>
              <w:r w:rsidRPr="001D10E5">
                <w:rPr>
                  <w:rFonts w:ascii="Times New Roman" w:eastAsia="Times New Roman" w:hAnsi="Times New Roman" w:cs="Times New Roman"/>
                  <w:b/>
                  <w:bCs/>
                  <w:color w:val="666666"/>
                  <w:sz w:val="20"/>
                  <w:szCs w:val="20"/>
                  <w:lang w:eastAsia="ru-RU"/>
                </w:rPr>
                <w:t>Рособрнадзора</w:t>
              </w:r>
              <w:proofErr w:type="spellEnd"/>
              <w:r w:rsidRPr="001D10E5">
                <w:rPr>
                  <w:rFonts w:ascii="Times New Roman" w:eastAsia="Times New Roman" w:hAnsi="Times New Roman" w:cs="Times New Roman"/>
                  <w:b/>
                  <w:bCs/>
                  <w:color w:val="666666"/>
                  <w:sz w:val="20"/>
                  <w:szCs w:val="20"/>
                  <w:lang w:eastAsia="ru-RU"/>
                </w:rPr>
                <w:t xml:space="preserve"> от 02.02.2016 N 134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N 785" (Зарегистрировано в Минюсте России 26.02.2016 N 41226).</w:t>
              </w:r>
              <w:proofErr w:type="gramEnd"/>
              <w:r w:rsidRPr="001D10E5">
                <w:rPr>
                  <w:rFonts w:ascii="Times New Roman" w:eastAsia="Times New Roman" w:hAnsi="Times New Roman" w:cs="Times New Roman"/>
                  <w:b/>
                  <w:bCs/>
                  <w:color w:val="666666"/>
                  <w:sz w:val="20"/>
                  <w:szCs w:val="20"/>
                  <w:lang w:eastAsia="ru-RU"/>
                </w:rPr>
                <w:t> </w:t>
              </w:r>
            </w:hyperlink>
            <w:r w:rsidRPr="001D10E5">
              <w:rPr>
                <w:rFonts w:ascii="Times New Roman" w:eastAsia="Times New Roman" w:hAnsi="Times New Roman" w:cs="Times New Roman"/>
                <w:sz w:val="20"/>
                <w:szCs w:val="20"/>
                <w:lang w:eastAsia="ru-RU"/>
              </w:rPr>
              <w:t>Изменения отражены в Конструкторе сведений об образовательной организации.</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b/>
                <w:bCs/>
                <w:sz w:val="20"/>
                <w:szCs w:val="20"/>
                <w:lang w:eastAsia="ru-RU"/>
              </w:rPr>
              <w:t>Основные положения Приказа:</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 Доступ к специальному разделу должен осуществляться с главной (основной) страницы Сайта, а также из основного навигационного меню Сайта. Страницы специального раздела должны быть доступны в сети Интернет без дополнительной регистрации, содержать указанную в пунктах 3.1 – 3.12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Специальный раздел «Сведения об образовательной организации» должен содержать следующие подразделы:</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Основные сведения</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Структура и органы управления образовательной организацией</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Документы</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Образовательные программы</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Образовательные стандарты</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Руководство. Педагогический (научно-педагогический) состав</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Материально-техническое обеспечение и оснащенность образовательного процесса</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Стипендии и иные виды материальной поддержки</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Платные образовательные услуги</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Финансово-хозяйственная деятельность</w:t>
            </w:r>
          </w:p>
          <w:p w:rsidR="001D10E5" w:rsidRPr="001D10E5" w:rsidRDefault="001D10E5" w:rsidP="001D10E5">
            <w:pPr>
              <w:numPr>
                <w:ilvl w:val="1"/>
                <w:numId w:val="2"/>
              </w:numPr>
              <w:spacing w:after="0" w:line="240" w:lineRule="auto"/>
              <w:ind w:left="450" w:hanging="360"/>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Вакантные места для приема (перевода)</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w:t>
            </w:r>
          </w:p>
          <w:p w:rsidR="001D10E5" w:rsidRPr="001D10E5" w:rsidRDefault="001D10E5" w:rsidP="001D10E5">
            <w:pPr>
              <w:spacing w:after="0" w:line="240" w:lineRule="auto"/>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Документы представляются на Сайте в виде файлов основных форматов PDF, XLS, ODS или RTF.</w:t>
            </w:r>
            <w:r w:rsidRPr="001D10E5">
              <w:rPr>
                <w:rFonts w:ascii="Times New Roman" w:eastAsia="Times New Roman" w:hAnsi="Times New Roman" w:cs="Times New Roman"/>
                <w:sz w:val="20"/>
                <w:szCs w:val="20"/>
                <w:lang w:eastAsia="ru-RU"/>
              </w:rPr>
              <w:br/>
              <w:t>Все файлы, ссылки на которые размещены на страницах соответствующего раздела, должны удовлетворять следующим условиям:</w:t>
            </w:r>
          </w:p>
          <w:p w:rsidR="001D10E5" w:rsidRPr="001D10E5" w:rsidRDefault="001D10E5" w:rsidP="001D10E5">
            <w:pPr>
              <w:numPr>
                <w:ilvl w:val="1"/>
                <w:numId w:val="3"/>
              </w:numPr>
              <w:spacing w:after="0" w:line="240" w:lineRule="auto"/>
              <w:ind w:left="375"/>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xml:space="preserve">а) максимальный размер размещаемого файла не должен превышать 15 </w:t>
            </w:r>
            <w:proofErr w:type="spellStart"/>
            <w:r w:rsidRPr="001D10E5">
              <w:rPr>
                <w:rFonts w:ascii="Times New Roman" w:eastAsia="Times New Roman" w:hAnsi="Times New Roman" w:cs="Times New Roman"/>
                <w:sz w:val="20"/>
                <w:szCs w:val="20"/>
                <w:lang w:eastAsia="ru-RU"/>
              </w:rPr>
              <w:t>мб</w:t>
            </w:r>
            <w:proofErr w:type="spellEnd"/>
            <w:r w:rsidRPr="001D10E5">
              <w:rPr>
                <w:rFonts w:ascii="Times New Roman" w:eastAsia="Times New Roman" w:hAnsi="Times New Roman" w:cs="Times New Roman"/>
                <w:sz w:val="20"/>
                <w:szCs w:val="20"/>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1D10E5" w:rsidRPr="001D10E5" w:rsidRDefault="001D10E5" w:rsidP="001D10E5">
            <w:pPr>
              <w:numPr>
                <w:ilvl w:val="1"/>
                <w:numId w:val="3"/>
              </w:numPr>
              <w:spacing w:after="0" w:line="240" w:lineRule="auto"/>
              <w:ind w:left="375"/>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 xml:space="preserve">б) сканирование документа должно быть выполнено с разрешением не менее 75 </w:t>
            </w:r>
            <w:proofErr w:type="spellStart"/>
            <w:r w:rsidRPr="001D10E5">
              <w:rPr>
                <w:rFonts w:ascii="Times New Roman" w:eastAsia="Times New Roman" w:hAnsi="Times New Roman" w:cs="Times New Roman"/>
                <w:sz w:val="20"/>
                <w:szCs w:val="20"/>
                <w:lang w:eastAsia="ru-RU"/>
              </w:rPr>
              <w:t>dpi</w:t>
            </w:r>
            <w:proofErr w:type="spellEnd"/>
            <w:r w:rsidRPr="001D10E5">
              <w:rPr>
                <w:rFonts w:ascii="Times New Roman" w:eastAsia="Times New Roman" w:hAnsi="Times New Roman" w:cs="Times New Roman"/>
                <w:sz w:val="20"/>
                <w:szCs w:val="20"/>
                <w:lang w:eastAsia="ru-RU"/>
              </w:rPr>
              <w:t>;</w:t>
            </w:r>
          </w:p>
          <w:p w:rsidR="001D10E5" w:rsidRPr="001D10E5" w:rsidRDefault="001D10E5" w:rsidP="001D10E5">
            <w:pPr>
              <w:numPr>
                <w:ilvl w:val="1"/>
                <w:numId w:val="3"/>
              </w:numPr>
              <w:spacing w:after="0" w:line="240" w:lineRule="auto"/>
              <w:ind w:left="375"/>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в) отсканированный текст в электронной копии документа должен быть читаемым и хорошо различимым.</w:t>
            </w:r>
          </w:p>
          <w:p w:rsidR="001D10E5" w:rsidRPr="001D10E5" w:rsidRDefault="001D10E5" w:rsidP="001D10E5">
            <w:pPr>
              <w:numPr>
                <w:ilvl w:val="1"/>
                <w:numId w:val="3"/>
              </w:numPr>
              <w:spacing w:after="0" w:line="240" w:lineRule="auto"/>
              <w:ind w:left="375"/>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Информация, указанная в пунктах 3.1, 3.5, 3.8 Требований, представляется на Сайте в текстовом формате;</w:t>
            </w:r>
          </w:p>
          <w:p w:rsidR="001D10E5" w:rsidRPr="001D10E5" w:rsidRDefault="001D10E5" w:rsidP="001D10E5">
            <w:pPr>
              <w:numPr>
                <w:ilvl w:val="1"/>
                <w:numId w:val="3"/>
              </w:numPr>
              <w:spacing w:after="0" w:line="240" w:lineRule="auto"/>
              <w:ind w:left="375"/>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Информация, указанная в пункте 3.2 Требований, представляется на Сайте в табличном формате;</w:t>
            </w:r>
          </w:p>
          <w:p w:rsidR="001D10E5" w:rsidRPr="001D10E5" w:rsidRDefault="001D10E5" w:rsidP="001D10E5">
            <w:pPr>
              <w:numPr>
                <w:ilvl w:val="1"/>
                <w:numId w:val="3"/>
              </w:numPr>
              <w:spacing w:after="0" w:line="240" w:lineRule="auto"/>
              <w:ind w:left="375"/>
              <w:rPr>
                <w:rFonts w:ascii="Times New Roman" w:eastAsia="Times New Roman" w:hAnsi="Times New Roman" w:cs="Times New Roman"/>
                <w:sz w:val="20"/>
                <w:szCs w:val="20"/>
                <w:lang w:eastAsia="ru-RU"/>
              </w:rPr>
            </w:pPr>
            <w:r w:rsidRPr="001D10E5">
              <w:rPr>
                <w:rFonts w:ascii="Times New Roman" w:eastAsia="Times New Roman" w:hAnsi="Times New Roman" w:cs="Times New Roman"/>
                <w:sz w:val="20"/>
                <w:szCs w:val="20"/>
                <w:lang w:eastAsia="ru-RU"/>
              </w:rPr>
              <w:t>Информация, указанная в пунктах 3.3, 3.4, 3.6, 3.7, 3.9, 3.10, 3.11 Требований, представляется на Сайте в текстовом и (или) табличном формате.</w:t>
            </w:r>
          </w:p>
        </w:tc>
      </w:tr>
    </w:tbl>
    <w:p w:rsidR="00B53AAA" w:rsidRDefault="00B53AAA"/>
    <w:sectPr w:rsidR="00B53AAA" w:rsidSect="001D10E5">
      <w:pgSz w:w="11906" w:h="16838" w:code="9"/>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42F3E"/>
    <w:multiLevelType w:val="multilevel"/>
    <w:tmpl w:val="26DAF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decimal"/>
        <w:lvlText w:val="%2."/>
        <w:lvlJc w:val="left"/>
      </w:lvl>
    </w:lvlOverride>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E5"/>
    <w:rsid w:val="001D10E5"/>
    <w:rsid w:val="00314BBF"/>
    <w:rsid w:val="00B53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5308">
      <w:bodyDiv w:val="1"/>
      <w:marLeft w:val="0"/>
      <w:marRight w:val="0"/>
      <w:marTop w:val="0"/>
      <w:marBottom w:val="0"/>
      <w:divBdr>
        <w:top w:val="none" w:sz="0" w:space="0" w:color="auto"/>
        <w:left w:val="none" w:sz="0" w:space="0" w:color="auto"/>
        <w:bottom w:val="none" w:sz="0" w:space="0" w:color="auto"/>
        <w:right w:val="none" w:sz="0" w:space="0" w:color="auto"/>
      </w:divBdr>
      <w:divsChild>
        <w:div w:id="904148241">
          <w:marLeft w:val="0"/>
          <w:marRight w:val="0"/>
          <w:marTop w:val="0"/>
          <w:marBottom w:val="0"/>
          <w:divBdr>
            <w:top w:val="none" w:sz="0" w:space="0" w:color="auto"/>
            <w:left w:val="none" w:sz="0" w:space="0" w:color="auto"/>
            <w:bottom w:val="none" w:sz="0" w:space="0" w:color="auto"/>
            <w:right w:val="none" w:sz="0" w:space="0" w:color="auto"/>
          </w:divBdr>
        </w:div>
        <w:div w:id="1736512399">
          <w:marLeft w:val="0"/>
          <w:marRight w:val="0"/>
          <w:marTop w:val="0"/>
          <w:marBottom w:val="0"/>
          <w:divBdr>
            <w:top w:val="none" w:sz="0" w:space="0" w:color="auto"/>
            <w:left w:val="none" w:sz="0" w:space="0" w:color="auto"/>
            <w:bottom w:val="none" w:sz="0" w:space="0" w:color="auto"/>
            <w:right w:val="none" w:sz="0" w:space="0" w:color="auto"/>
          </w:divBdr>
        </w:div>
        <w:div w:id="649866893">
          <w:marLeft w:val="0"/>
          <w:marRight w:val="0"/>
          <w:marTop w:val="0"/>
          <w:marBottom w:val="0"/>
          <w:divBdr>
            <w:top w:val="none" w:sz="0" w:space="0" w:color="auto"/>
            <w:left w:val="none" w:sz="0" w:space="0" w:color="auto"/>
            <w:bottom w:val="none" w:sz="0" w:space="0" w:color="auto"/>
            <w:right w:val="none" w:sz="0" w:space="0" w:color="auto"/>
          </w:divBdr>
        </w:div>
        <w:div w:id="2056000212">
          <w:marLeft w:val="0"/>
          <w:marRight w:val="0"/>
          <w:marTop w:val="0"/>
          <w:marBottom w:val="0"/>
          <w:divBdr>
            <w:top w:val="none" w:sz="0" w:space="0" w:color="auto"/>
            <w:left w:val="none" w:sz="0" w:space="0" w:color="auto"/>
            <w:bottom w:val="none" w:sz="0" w:space="0" w:color="auto"/>
            <w:right w:val="none" w:sz="0" w:space="0" w:color="auto"/>
          </w:divBdr>
        </w:div>
        <w:div w:id="104423269">
          <w:marLeft w:val="0"/>
          <w:marRight w:val="0"/>
          <w:marTop w:val="0"/>
          <w:marBottom w:val="0"/>
          <w:divBdr>
            <w:top w:val="none" w:sz="0" w:space="0" w:color="auto"/>
            <w:left w:val="none" w:sz="0" w:space="0" w:color="auto"/>
            <w:bottom w:val="none" w:sz="0" w:space="0" w:color="auto"/>
            <w:right w:val="none" w:sz="0" w:space="0" w:color="auto"/>
          </w:divBdr>
        </w:div>
        <w:div w:id="962231034">
          <w:marLeft w:val="0"/>
          <w:marRight w:val="0"/>
          <w:marTop w:val="0"/>
          <w:marBottom w:val="0"/>
          <w:divBdr>
            <w:top w:val="none" w:sz="0" w:space="0" w:color="auto"/>
            <w:left w:val="none" w:sz="0" w:space="0" w:color="auto"/>
            <w:bottom w:val="none" w:sz="0" w:space="0" w:color="auto"/>
            <w:right w:val="none" w:sz="0" w:space="0" w:color="auto"/>
          </w:divBdr>
        </w:div>
        <w:div w:id="207954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ite.ru/DswMedia/zakonobobrazovanii.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dusite.ru/DswMedia/n531-fzovneseniiizmeneniyfz149.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dusite.ru/DswMedia/rosobr_134_02_02_2016.pdf" TargetMode="External"/><Relationship Id="rId5" Type="http://schemas.openxmlformats.org/officeDocument/2006/relationships/webSettings" Target="webSettings.xml"/><Relationship Id="rId10" Type="http://schemas.openxmlformats.org/officeDocument/2006/relationships/hyperlink" Target="http://www.edusite.ru/DswMedia/prikaz_785_rosobrnadzor.pdf" TargetMode="External"/><Relationship Id="rId4" Type="http://schemas.openxmlformats.org/officeDocument/2006/relationships/settings" Target="settings.xml"/><Relationship Id="rId9" Type="http://schemas.openxmlformats.org/officeDocument/2006/relationships/hyperlink" Target="http://www.edusite.ru/DswMedia/postanovlenie582obobrazovatel-nyixsaytax.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1893</Words>
  <Characters>10793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2016-04-25T13:31:00Z</dcterms:created>
  <dcterms:modified xsi:type="dcterms:W3CDTF">2016-04-25T13:32:00Z</dcterms:modified>
</cp:coreProperties>
</file>